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673C" w14:textId="1BB11D64" w:rsidR="00D5002E" w:rsidRDefault="00AD513F">
      <w:pPr>
        <w:spacing w:line="1" w:lineRule="exac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4C136DA" wp14:editId="5458B148">
                <wp:simplePos x="0" y="0"/>
                <wp:positionH relativeFrom="column">
                  <wp:posOffset>4381448</wp:posOffset>
                </wp:positionH>
                <wp:positionV relativeFrom="paragraph">
                  <wp:posOffset>985568</wp:posOffset>
                </wp:positionV>
                <wp:extent cx="360" cy="360"/>
                <wp:effectExtent l="57150" t="57150" r="76200" b="76200"/>
                <wp:wrapNone/>
                <wp:docPr id="125066514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446AFA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43.6pt;margin-top:76.2pt;width:2.9pt;height: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hsmxtAQAABwMAAA4AAABkcnMvZTJvRG9jLnhtbJxSyW7CMBC9V+o/&#10;WL4XJxRRFJFwKKrEoS2H9gOMYxOrsScaGwJ/3wk7rapKXKxZ5Oe3eDzZuJqtNQYLPudpL+FMewWl&#10;9cucf368PIw4C1H6Utbgdc63OvBJcX83bptM96GCutTICMSHrG1yXsXYZEIEVWknQw8a7WlpAJ2M&#10;1OJSlChbQne16CfJULSAZYOgdAg0ne6XvNjhG6NVfDcm6MhqYjdKEuIXqXoaDqjC02zRVY/DhIti&#10;LLMlyqay6kBL3sDKSeuJxAlqKqNkK7S/oJxVCAFM7ClwAoyxSu80kbo0+aFu5r86ZelArTBT4KP2&#10;cS4xHv3bLW55wtWcLdpXKCkhuYrAD4hk0P+B7ElPQa0c8dmngrqWkb5EqGwTyOjMljnHWZme+fv1&#10;81nBHM+63q4XlIg4SP7rysag68wmJmyTc0p22527LPUmMkXDLlymaH5I+Yi5v3vsLkylZ6/iu+w7&#10;Shf/t/gGAAD//wMAUEsDBBQABgAIAAAAIQBkHNfKyQEAAI4EAAAQAAAAZHJzL2luay9pbmsxLnht&#10;bLSTwWrjMBCG7wv7DkI9x5acpG5MnR6WNSy0sGxb6B5dW41FLSlIcpy8/Y5lRXFpellaMEYaSb9m&#10;vvl1fbMXLdoxbbiSOaYRwYjJStVcbnL8+FDMrjAytpR12SrJcnxgBt+sv3+75vJVtBn8EShIM4xE&#10;m+PG2m0Wx33fR/08UnoTJ4TM41/y9e4Wr/2pmr1wyS1caY6hSknL9nYQy3id48ruSdgP2veq0xUL&#10;y0NEV6cdVpcVK5QWpQ2KTSkla5EsBeT9hJE9bGHA4Z4N0xgJDgXPkogu0sXVzxUEyn2OJ/MOUjSQ&#10;icDxec2/X6BZvNcc0pon6WWKkU+pZrshp9gxzz6u/bdWW6YtZyfMIxS/cEDVOHd8RlCaGdV2Q28w&#10;2pVtB8goIWALfzeNzwB5rwdsPlUPuHyoN03uLRpf3pSDhxYsdWyt5YKB0cU2eMwaEB7C91a755CQ&#10;ZD6jBL4HmmZLmhEarVaXk1Z4Fx81n3VnmqD3rE9+dSuB2lhZz2vbBOgkooH5lPi5kw3jm8b+19FK&#10;tQoeg+/0RVH8oHQxqchdF6x25uE69yFf+B/2kuML93aROzkGXOUEUZQslunyjW+DNDRk/Q8AAP//&#10;AwBQSwMEFAAGAAgAAAAhAGGh3R/fAAAACwEAAA8AAABkcnMvZG93bnJldi54bWxMj8FOwzAQRO9I&#10;/IO1SFwQdZrSEEKcChV6L6FSxc2Nt0lEvI5it03+nu0JjjvzNDuTr0bbiTMOvnWkYD6LQCBVzrRU&#10;K9h9bR5TED5oMrpzhAom9LAqbm9ynRl3oU88l6EWHEI+0wqaEPpMSl81aLWfuR6JvaMbrA58DrU0&#10;g75wuO1kHEWJtLol/tDoHtcNVj/lySp495tpP0+8PG4X43dkPsqH9XJS6v5ufHsFEXAMfzBc63N1&#10;KLjTwZ3IeNEpSNLnmFE2lvETCCaSlwWvO1yVNAZZ5PL/huIX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JiGybG0BAAAHAwAADgAAAAAAAAAAAAAAAAA8AgAA&#10;ZHJzL2Uyb0RvYy54bWxQSwECLQAUAAYACAAAACEAZBzXyskBAACOBAAAEAAAAAAAAAAAAAAAAADV&#10;AwAAZHJzL2luay9pbmsxLnhtbFBLAQItABQABgAIAAAAIQBhod0f3wAAAAsBAAAPAAAAAAAAAAAA&#10;AAAAAMwFAABkcnMvZG93bnJldi54bWxQSwECLQAUAAYACAAAACEAeRi8nb8AAAAhAQAAGQAAAAAA&#10;AAAAAAAAAADYBgAAZHJzL19yZWxzL2Uyb0RvYy54bWwucmVsc1BLBQYAAAAABgAGAHgBAADOBwAA&#10;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163B6D0" wp14:editId="0E8DCD0A">
                <wp:simplePos x="0" y="0"/>
                <wp:positionH relativeFrom="column">
                  <wp:posOffset>3233408</wp:posOffset>
                </wp:positionH>
                <wp:positionV relativeFrom="paragraph">
                  <wp:posOffset>985568</wp:posOffset>
                </wp:positionV>
                <wp:extent cx="360" cy="360"/>
                <wp:effectExtent l="57150" t="57150" r="76200" b="76200"/>
                <wp:wrapNone/>
                <wp:docPr id="849017423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4E65FA" id="Ink 1" o:spid="_x0000_s1026" type="#_x0000_t75" style="position:absolute;margin-left:253.2pt;margin-top:76.2pt;width:2.9pt;height: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hsmxtAQAABwMAAA4AAABkcnMvZTJvRG9jLnhtbJxSyW7CMBC9V+o/&#10;WL4XJxRRFJFwKKrEoS2H9gOMYxOrsScaGwJ/3wk7rapKXKxZ5Oe3eDzZuJqtNQYLPudpL+FMewWl&#10;9cucf368PIw4C1H6Utbgdc63OvBJcX83bptM96GCutTICMSHrG1yXsXYZEIEVWknQw8a7WlpAJ2M&#10;1OJSlChbQne16CfJULSAZYOgdAg0ne6XvNjhG6NVfDcm6MhqYjdKEuIXqXoaDqjC02zRVY/DhIti&#10;LLMlyqay6kBL3sDKSeuJxAlqKqNkK7S/oJxVCAFM7ClwAoyxSu80kbo0+aFu5r86ZelArTBT4KP2&#10;cS4xHv3bLW55wtWcLdpXKCkhuYrAD4hk0P+B7ElPQa0c8dmngrqWkb5EqGwTyOjMljnHWZme+fv1&#10;81nBHM+63q4XlIg4SP7rysag68wmJmyTc0p22527LPUmMkXDLlymaH5I+Yi5v3vsLkylZ6/iu+w7&#10;Shf/t/gGAAD//wMAUEsDBBQABgAIAAAAIQD1E8JQygEAAI4EAAAQAAAAZHJzL2luay9pbmsxLnht&#10;bLST0W7bIBSG7yftHRC9jg12UrdWnV5MszSplaa1k9ZL16YxqoEIcJy8/Y4xIa6a3lSbZFlwgJ9z&#10;vvNzc7sXHdoxbbiSBaYRwYjJWjVcbgr8+7FcXGFkbCWbqlOSFfjADL5df/1yw+Wr6HL4I1CQZhyJ&#10;rsCttds8jodhiIY0UnoTJ4Sk8Q/5en+H1/5Uw1645BauNMdQraRlezuK5bwpcG33JOwH7QfV65qF&#10;5TGi69MOq6ualUqLygbFtpKSdUhWAvL+g5E9bGHA4Z4N0xgJDgUvkogus+XV92sIVPsCz+Y9pGgg&#10;E4Hj85pP/0GzfK85ppUm2WWGkU+pYbsxp9gxzz+u/adWW6YtZyfMExS/cED1NHd8JlCaGdX1Y28w&#10;2lVdD8goIWALfzeNzwB5rwds/qkecPlQb57cWzS+vDkHDy1Y6thaywUDo4tt8Jg1IDyGH6x2zyEh&#10;SbqgBL5HmuUrkq+uI5JezlrhXXzUfNa9aYPesz751a0EalNlA29sG6CTiAbmc+LnTraMb1r7qaO1&#10;6hQ8Bt/pi7L8RulyVpG7LljtzMN17kO+8F/spcAX7u0id3IKuMopoihZrrLVG98GaWjI+i8AAAD/&#10;/wMAUEsDBBQABgAIAAAAIQCW5jWa3gAAAAsBAAAPAAAAZHJzL2Rvd25yZXYueG1sTI9BT8MwDIXv&#10;SPyHyEhcEEsbaDWVphMa7A4FCXHLGq+taJyqybb23+Od4Gb7PT1/r9zMbhAnnELvSUO6SkAgNd72&#10;1Gr4/Njdr0GEaMiawRNqWDDAprq+Kk1h/Zne8VTHVnAIhcJo6GIcCylD06EzYeVHJNYOfnIm8jq1&#10;0k7mzOFukCpJculMT/yhMyNuO2x+6qPT8BJ2y1eaB3l4e5i/E/ta322zRevbm/n5CUTEOf6Z4YLP&#10;6FAx094fyQYxaMiS/JGtLGSKB3ZkqVIg9pfLWoGsSvm/Q/U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JiGybG0BAAAHAwAADgAAAAAAAAAAAAAAAAA8AgAA&#10;ZHJzL2Uyb0RvYy54bWxQSwECLQAUAAYACAAAACEA9RPCUMoBAACOBAAAEAAAAAAAAAAAAAAAAADV&#10;AwAAZHJzL2luay9pbmsxLnhtbFBLAQItABQABgAIAAAAIQCW5jWa3gAAAAsBAAAPAAAAAAAAAAAA&#10;AAAAAM0FAABkcnMvZG93bnJldi54bWxQSwECLQAUAAYACAAAACEAeRi8nb8AAAAhAQAAGQAAAAAA&#10;AAAAAAAAAADYBgAAZHJzL19yZWxzL2Uyb0RvYy54bWwucmVsc1BLBQYAAAAABgAGAHgBAADOBwAA&#10;AAA=&#10;">
                <v:imagedata r:id="rId7" o:title=""/>
              </v:shape>
            </w:pict>
          </mc:Fallback>
        </mc:AlternateContent>
      </w:r>
    </w:p>
    <w:p w14:paraId="0C5A08B8" w14:textId="77777777" w:rsidR="00D5002E" w:rsidRDefault="00994C65">
      <w:pPr>
        <w:pStyle w:val="Bodytext40"/>
        <w:framePr w:w="10138" w:h="1358" w:hRule="exact" w:wrap="none" w:vAnchor="page" w:hAnchor="page" w:x="1143" w:y="740"/>
        <w:pBdr>
          <w:top w:val="single" w:sz="0" w:space="0" w:color="234060"/>
          <w:left w:val="single" w:sz="0" w:space="0" w:color="234060"/>
          <w:bottom w:val="single" w:sz="0" w:space="3" w:color="234060"/>
          <w:right w:val="single" w:sz="0" w:space="0" w:color="234060"/>
        </w:pBdr>
        <w:shd w:val="clear" w:color="auto" w:fill="234060"/>
      </w:pPr>
      <w:proofErr w:type="spellStart"/>
      <w:r>
        <w:rPr>
          <w:rStyle w:val="Bodytext4"/>
          <w:b/>
          <w:i/>
        </w:rPr>
        <w:t>MaineDOT</w:t>
      </w:r>
      <w:proofErr w:type="spellEnd"/>
    </w:p>
    <w:p w14:paraId="750D3CDB" w14:textId="77777777" w:rsidR="00D5002E" w:rsidRDefault="00994C65">
      <w:pPr>
        <w:pStyle w:val="Bodytext30"/>
        <w:framePr w:w="10138" w:h="1358" w:hRule="exact" w:wrap="none" w:vAnchor="page" w:hAnchor="page" w:x="1143" w:y="740"/>
        <w:pBdr>
          <w:top w:val="single" w:sz="0" w:space="0" w:color="234060"/>
          <w:left w:val="single" w:sz="0" w:space="0" w:color="234060"/>
          <w:bottom w:val="single" w:sz="0" w:space="3" w:color="234060"/>
          <w:right w:val="single" w:sz="0" w:space="0" w:color="234060"/>
        </w:pBdr>
        <w:shd w:val="clear" w:color="auto" w:fill="234060"/>
        <w:spacing w:after="0"/>
      </w:pPr>
      <w:r>
        <w:rPr>
          <w:rStyle w:val="Bodytext3"/>
          <w:b/>
          <w:i/>
        </w:rPr>
        <w:t>Integridad - Competencia - Servicio</w:t>
      </w:r>
    </w:p>
    <w:p w14:paraId="17E48F5E" w14:textId="392B4814" w:rsidR="00D5002E" w:rsidRDefault="00994C65" w:rsidP="008350B9">
      <w:pPr>
        <w:pStyle w:val="Bodytext20"/>
        <w:framePr w:w="10138" w:h="12541" w:hRule="exact" w:wrap="none" w:vAnchor="page" w:hAnchor="page" w:x="1143" w:y="2329"/>
      </w:pPr>
      <w:r>
        <w:rPr>
          <w:rStyle w:val="Bodytext2"/>
          <w:b/>
        </w:rPr>
        <w:t>AFICHE DE NO DISCRIMINACIÓN O TÍTULO VI</w:t>
      </w:r>
    </w:p>
    <w:p w14:paraId="365CD068" w14:textId="77777777" w:rsidR="00D5002E" w:rsidRDefault="00994C65" w:rsidP="008350B9">
      <w:pPr>
        <w:pStyle w:val="BodyText"/>
        <w:framePr w:w="10138" w:h="12541" w:hRule="exact" w:wrap="none" w:vAnchor="page" w:hAnchor="page" w:x="1143" w:y="2329"/>
        <w:spacing w:after="0"/>
      </w:pPr>
      <w:r>
        <w:rPr>
          <w:rStyle w:val="BodyTextChar"/>
          <w:b/>
        </w:rPr>
        <w:t>Título VI y compromiso de no discriminación en todos los programas financiados por el USDOT:</w:t>
      </w:r>
    </w:p>
    <w:p w14:paraId="21B3F5A8" w14:textId="5AD88736" w:rsidR="00D5002E" w:rsidRDefault="00994C65" w:rsidP="008350B9">
      <w:pPr>
        <w:pStyle w:val="BodyText"/>
        <w:framePr w:w="10138" w:h="12541" w:hRule="exact" w:wrap="none" w:vAnchor="page" w:hAnchor="page" w:x="1143" w:y="2329"/>
      </w:pPr>
      <w:r>
        <w:rPr>
          <w:rStyle w:val="BodyTextChar"/>
        </w:rPr>
        <w:t xml:space="preserve">De conformidad con el Título VI de la Ley de Derechos Civiles de 1964 y las leyes y reglamentos relacionados, </w:t>
      </w:r>
      <w:proofErr w:type="spellStart"/>
      <w:r>
        <w:rPr>
          <w:rStyle w:val="BodyTextChar"/>
        </w:rPr>
        <w:t>MaineDOT</w:t>
      </w:r>
      <w:proofErr w:type="spellEnd"/>
      <w:r>
        <w:rPr>
          <w:rStyle w:val="BodyTextChar"/>
        </w:rPr>
        <w:t xml:space="preserve"> no excluirá de la participación, negará beneficios ni someterá a discriminación a nadie por motivos de raza, color, origen nacional, sexo, edad o discapacidad.</w:t>
      </w:r>
    </w:p>
    <w:p w14:paraId="0FE3F9A3" w14:textId="3FC7FBC8" w:rsidR="00D5002E" w:rsidRDefault="00994C65" w:rsidP="008350B9">
      <w:pPr>
        <w:pStyle w:val="BodyText"/>
        <w:framePr w:w="10138" w:h="12541" w:hRule="exact" w:wrap="none" w:vAnchor="page" w:hAnchor="page" w:x="1143" w:y="2329"/>
        <w:spacing w:after="0"/>
      </w:pPr>
      <w:r>
        <w:rPr>
          <w:rStyle w:val="BodyTextChar"/>
          <w:b/>
        </w:rPr>
        <w:t>Procedimientos de queja:</w:t>
      </w:r>
    </w:p>
    <w:p w14:paraId="37ECA042" w14:textId="59ABFCA8" w:rsidR="00D5002E" w:rsidRDefault="00994C65" w:rsidP="008350B9">
      <w:pPr>
        <w:pStyle w:val="BodyText"/>
        <w:framePr w:w="10138" w:h="12541" w:hRule="exact" w:wrap="none" w:vAnchor="page" w:hAnchor="page" w:x="1143" w:y="2329"/>
        <w:jc w:val="both"/>
      </w:pPr>
      <w:proofErr w:type="spellStart"/>
      <w:r>
        <w:rPr>
          <w:rStyle w:val="BodyTextChar"/>
        </w:rPr>
        <w:t>MaineDOT</w:t>
      </w:r>
      <w:proofErr w:type="spellEnd"/>
      <w:r>
        <w:rPr>
          <w:rStyle w:val="BodyTextChar"/>
        </w:rPr>
        <w:t xml:space="preserve"> ha establecido un procedimiento de quejas por discriminación y tomará medidas rápidas y razonables para investigar y eliminar la discriminación cuando se detecte. Toda persona que crea haber sido afectada por un acto discriminatorio ilegal en virtud del Título VI tiene derecho a presentar una queja formal ante </w:t>
      </w:r>
      <w:proofErr w:type="spellStart"/>
      <w:r>
        <w:rPr>
          <w:rStyle w:val="BodyTextChar"/>
        </w:rPr>
        <w:t>MaineDOT</w:t>
      </w:r>
      <w:proofErr w:type="spellEnd"/>
      <w:r>
        <w:rPr>
          <w:rStyle w:val="BodyTextChar"/>
        </w:rPr>
        <w:t xml:space="preserve">. Dicha queja se debe hacer por escrito y ser presentada a la Coordinadora del Título VI de </w:t>
      </w:r>
      <w:proofErr w:type="spellStart"/>
      <w:r>
        <w:rPr>
          <w:rStyle w:val="BodyTextChar"/>
        </w:rPr>
        <w:t>MaineDOT</w:t>
      </w:r>
      <w:proofErr w:type="spellEnd"/>
      <w:r>
        <w:rPr>
          <w:rStyle w:val="BodyTextChar"/>
        </w:rPr>
        <w:t xml:space="preserve"> dentro de un plazo de ciento ochenta (180) días naturales a partir de la fecha del presunto acto discriminatorio. Para más información, póngase en contacto con la Coordinadora del Título VI de </w:t>
      </w:r>
      <w:proofErr w:type="spellStart"/>
      <w:r>
        <w:rPr>
          <w:rStyle w:val="BodyTextChar"/>
        </w:rPr>
        <w:t>MaineDOT</w:t>
      </w:r>
      <w:proofErr w:type="spellEnd"/>
      <w:r>
        <w:rPr>
          <w:rStyle w:val="BodyTextChar"/>
        </w:rPr>
        <w:t>.</w:t>
      </w:r>
    </w:p>
    <w:p w14:paraId="0BCCC6BE" w14:textId="77777777" w:rsidR="00D5002E" w:rsidRDefault="00994C65" w:rsidP="008350B9">
      <w:pPr>
        <w:pStyle w:val="BodyText"/>
        <w:framePr w:w="10138" w:h="12541" w:hRule="exact" w:wrap="none" w:vAnchor="page" w:hAnchor="page" w:x="1143" w:y="2329"/>
        <w:spacing w:after="0"/>
        <w:jc w:val="both"/>
      </w:pPr>
      <w:r>
        <w:rPr>
          <w:rStyle w:val="BodyTextChar"/>
          <w:b/>
        </w:rPr>
        <w:t>Declaración ADA/504:</w:t>
      </w:r>
    </w:p>
    <w:p w14:paraId="49F1146E" w14:textId="030C11B6" w:rsidR="00D5002E" w:rsidRDefault="00994C65" w:rsidP="008350B9">
      <w:pPr>
        <w:pStyle w:val="BodyText"/>
        <w:framePr w:w="10138" w:h="12541" w:hRule="exact" w:wrap="none" w:vAnchor="page" w:hAnchor="page" w:x="1143" w:y="2329"/>
        <w:jc w:val="both"/>
      </w:pPr>
      <w:r>
        <w:rPr>
          <w:rStyle w:val="BodyTextChar"/>
        </w:rPr>
        <w:t xml:space="preserve">De conformidad con la Sección 504 de la Ley de Rehabilitación de 1973 (Sección 504), la Ley de Estadounidenses con Discapacidades de 1990 (ADA) y las leyes y reglamentos federales y estatales relacionados, </w:t>
      </w:r>
      <w:proofErr w:type="spellStart"/>
      <w:r>
        <w:rPr>
          <w:rStyle w:val="BodyTextChar"/>
        </w:rPr>
        <w:t>MaineDOT</w:t>
      </w:r>
      <w:proofErr w:type="spellEnd"/>
      <w:r>
        <w:rPr>
          <w:rStyle w:val="BodyTextChar"/>
        </w:rPr>
        <w:t xml:space="preserve"> hará todo lo posible para garantizar que sus instalaciones, programas, servicios y actividades sean accesibles para las personas con discapacidad. </w:t>
      </w:r>
      <w:proofErr w:type="spellStart"/>
      <w:r>
        <w:rPr>
          <w:rStyle w:val="BodyTextChar"/>
        </w:rPr>
        <w:t>MaineDOT</w:t>
      </w:r>
      <w:proofErr w:type="spellEnd"/>
      <w:r>
        <w:rPr>
          <w:rStyle w:val="BodyTextChar"/>
        </w:rPr>
        <w:t xml:space="preserve"> proporcionará adaptaciones razonables a las personas con discapacidad que deseen participar en eventos de participación pública o que requieran asistencia especial para acceder a las instalaciones, programas, servicios o actividades de </w:t>
      </w:r>
      <w:proofErr w:type="spellStart"/>
      <w:r>
        <w:rPr>
          <w:rStyle w:val="BodyTextChar"/>
        </w:rPr>
        <w:t>MaineDOT</w:t>
      </w:r>
      <w:proofErr w:type="spellEnd"/>
      <w:r>
        <w:rPr>
          <w:rStyle w:val="BodyTextChar"/>
        </w:rPr>
        <w:t xml:space="preserve">. Puesto que para proporcionar adaptaciones razonables se podría requerir asistencia, organización o recursos externos, </w:t>
      </w:r>
      <w:proofErr w:type="spellStart"/>
      <w:r>
        <w:rPr>
          <w:rStyle w:val="BodyTextChar"/>
        </w:rPr>
        <w:t>MaineDOT</w:t>
      </w:r>
      <w:proofErr w:type="spellEnd"/>
      <w:r>
        <w:rPr>
          <w:rStyle w:val="BodyTextChar"/>
        </w:rPr>
        <w:t xml:space="preserve"> pide que las solicitudes se realicen al menos cinco (5) días naturales antes de la necesidad de la adaptación. Las preguntas, dudas, comentarios o solicitudes de adaptación deben dirigirse a la Coordinadora de la ADA de </w:t>
      </w:r>
      <w:proofErr w:type="spellStart"/>
      <w:r>
        <w:rPr>
          <w:rStyle w:val="BodyTextChar"/>
        </w:rPr>
        <w:t>MaineDOT</w:t>
      </w:r>
      <w:proofErr w:type="spellEnd"/>
      <w:r>
        <w:rPr>
          <w:rStyle w:val="BodyTextChar"/>
        </w:rPr>
        <w:t>.</w:t>
      </w:r>
    </w:p>
    <w:p w14:paraId="40A99CA6" w14:textId="708C9663" w:rsidR="00D5002E" w:rsidRDefault="00994C65" w:rsidP="008350B9">
      <w:pPr>
        <w:pStyle w:val="BodyText"/>
        <w:framePr w:w="10138" w:h="12541" w:hRule="exact" w:wrap="none" w:vAnchor="page" w:hAnchor="page" w:x="1143" w:y="2329"/>
        <w:jc w:val="both"/>
      </w:pPr>
      <w:r>
        <w:rPr>
          <w:rStyle w:val="BodyTextChar"/>
        </w:rPr>
        <w:t xml:space="preserve">Los servicios se prestan a personas con necesidades especiales por discapacidad de forma gratuita. Cualquier tarifa requerida será pagada por el destinatario o subreceptor. El público tendrá acceso a traductores, "I </w:t>
      </w:r>
      <w:proofErr w:type="spellStart"/>
      <w:r>
        <w:rPr>
          <w:rStyle w:val="BodyTextChar"/>
        </w:rPr>
        <w:t>Speak</w:t>
      </w:r>
      <w:proofErr w:type="spellEnd"/>
      <w:r>
        <w:rPr>
          <w:rStyle w:val="BodyTextChar"/>
        </w:rPr>
        <w:t xml:space="preserve"> </w:t>
      </w:r>
      <w:proofErr w:type="spellStart"/>
      <w:r>
        <w:rPr>
          <w:rStyle w:val="BodyTextChar"/>
        </w:rPr>
        <w:t>Cards</w:t>
      </w:r>
      <w:proofErr w:type="spellEnd"/>
      <w:r>
        <w:rPr>
          <w:rStyle w:val="BodyTextChar"/>
        </w:rPr>
        <w:t>" (Tarjetas de "Yo hablo"), servicios TTY o TDD y a la traducción de documentos vitales cuando lo solicite.</w:t>
      </w:r>
    </w:p>
    <w:p w14:paraId="45EB5A3B" w14:textId="77777777" w:rsidR="00D5002E" w:rsidRDefault="00994C65" w:rsidP="008350B9">
      <w:pPr>
        <w:pStyle w:val="BodyText"/>
        <w:framePr w:w="10138" w:h="12541" w:hRule="exact" w:wrap="none" w:vAnchor="page" w:hAnchor="page" w:x="1143" w:y="2329"/>
        <w:jc w:val="center"/>
      </w:pPr>
      <w:r>
        <w:rPr>
          <w:rStyle w:val="BodyTextChar"/>
          <w:b/>
          <w:u w:val="single"/>
        </w:rPr>
        <w:t xml:space="preserve">Coordinadora del Título VI/ADA de </w:t>
      </w:r>
      <w:proofErr w:type="spellStart"/>
      <w:r>
        <w:rPr>
          <w:rStyle w:val="BodyTextChar"/>
          <w:b/>
          <w:u w:val="single"/>
        </w:rPr>
        <w:t>MaineDOT</w:t>
      </w:r>
      <w:proofErr w:type="spellEnd"/>
    </w:p>
    <w:p w14:paraId="22DCCFD1" w14:textId="77777777" w:rsidR="00AA2299" w:rsidRDefault="00AA2299" w:rsidP="008350B9">
      <w:pPr>
        <w:pStyle w:val="BodyText"/>
        <w:framePr w:w="10138" w:h="12541" w:hRule="exact" w:wrap="none" w:vAnchor="page" w:hAnchor="page" w:x="1143" w:y="2329"/>
        <w:spacing w:after="0"/>
        <w:jc w:val="center"/>
        <w:rPr>
          <w:rStyle w:val="BodyTextChar"/>
        </w:rPr>
      </w:pPr>
      <w:r w:rsidRPr="00AA2299">
        <w:rPr>
          <w:rStyle w:val="BodyTextChar"/>
        </w:rPr>
        <w:t xml:space="preserve">Sherry </w:t>
      </w:r>
      <w:proofErr w:type="spellStart"/>
      <w:r w:rsidRPr="00AA2299">
        <w:rPr>
          <w:rStyle w:val="BodyTextChar"/>
        </w:rPr>
        <w:t>Tompkins</w:t>
      </w:r>
      <w:proofErr w:type="spellEnd"/>
      <w:r w:rsidRPr="00AA2299">
        <w:rPr>
          <w:rStyle w:val="BodyTextChar"/>
        </w:rPr>
        <w:t xml:space="preserve">, </w:t>
      </w:r>
      <w:proofErr w:type="gramStart"/>
      <w:r w:rsidRPr="00AA2299">
        <w:rPr>
          <w:rStyle w:val="BodyTextChar"/>
        </w:rPr>
        <w:t>Directora</w:t>
      </w:r>
      <w:proofErr w:type="gramEnd"/>
      <w:r w:rsidRPr="00AA2299">
        <w:rPr>
          <w:rStyle w:val="BodyTextChar"/>
        </w:rPr>
        <w:t xml:space="preserve"> </w:t>
      </w:r>
    </w:p>
    <w:p w14:paraId="24762EE7" w14:textId="77777777" w:rsidR="00AA2299" w:rsidRDefault="00AA2299" w:rsidP="008350B9">
      <w:pPr>
        <w:pStyle w:val="BodyText"/>
        <w:framePr w:w="10138" w:h="12541" w:hRule="exact" w:wrap="none" w:vAnchor="page" w:hAnchor="page" w:x="1143" w:y="2329"/>
        <w:spacing w:after="0"/>
        <w:jc w:val="center"/>
        <w:rPr>
          <w:rStyle w:val="BodyTextChar"/>
          <w:lang w:val="en-US"/>
        </w:rPr>
      </w:pPr>
      <w:r>
        <w:t>Oficina de Derechos Civiles</w:t>
      </w:r>
      <w:r w:rsidRPr="00AA2299">
        <w:rPr>
          <w:rStyle w:val="BodyTextChar"/>
          <w:lang w:val="en-US"/>
        </w:rPr>
        <w:t xml:space="preserve"> </w:t>
      </w:r>
    </w:p>
    <w:p w14:paraId="7FAFA598" w14:textId="77777777" w:rsidR="00AA2299" w:rsidRDefault="00AA2299" w:rsidP="008350B9">
      <w:pPr>
        <w:pStyle w:val="BodyText"/>
        <w:framePr w:w="10138" w:h="12541" w:hRule="exact" w:wrap="none" w:vAnchor="page" w:hAnchor="page" w:x="1143" w:y="2329"/>
        <w:spacing w:after="0"/>
        <w:jc w:val="center"/>
        <w:rPr>
          <w:rStyle w:val="BodyTextChar"/>
          <w:lang w:val="en-US"/>
        </w:rPr>
      </w:pPr>
      <w:r>
        <w:t>Departamento de Transporte de Maine</w:t>
      </w:r>
      <w:r w:rsidRPr="00AA2299">
        <w:rPr>
          <w:rStyle w:val="BodyTextChar"/>
          <w:lang w:val="en-US"/>
        </w:rPr>
        <w:t xml:space="preserve"> </w:t>
      </w:r>
    </w:p>
    <w:p w14:paraId="1CDB920E" w14:textId="5F0FE421" w:rsidR="00D5002E" w:rsidRPr="00AA2299" w:rsidRDefault="00994C65" w:rsidP="008350B9">
      <w:pPr>
        <w:pStyle w:val="BodyText"/>
        <w:framePr w:w="10138" w:h="12541" w:hRule="exact" w:wrap="none" w:vAnchor="page" w:hAnchor="page" w:x="1143" w:y="2329"/>
        <w:spacing w:after="0"/>
        <w:jc w:val="center"/>
        <w:rPr>
          <w:lang w:val="en-US"/>
        </w:rPr>
      </w:pPr>
      <w:r w:rsidRPr="00AA2299">
        <w:rPr>
          <w:rStyle w:val="BodyTextChar"/>
          <w:lang w:val="en-US"/>
        </w:rPr>
        <w:t>16 State House Station</w:t>
      </w:r>
    </w:p>
    <w:p w14:paraId="2E7ED6DD" w14:textId="77777777" w:rsidR="00D5002E" w:rsidRDefault="00994C65" w:rsidP="008350B9">
      <w:pPr>
        <w:pStyle w:val="BodyText"/>
        <w:framePr w:w="10138" w:h="12541" w:hRule="exact" w:wrap="none" w:vAnchor="page" w:hAnchor="page" w:x="1143" w:y="2329"/>
        <w:jc w:val="center"/>
      </w:pPr>
      <w:r>
        <w:rPr>
          <w:rStyle w:val="BodyTextChar"/>
        </w:rPr>
        <w:t>Augusta, Maine 04333</w:t>
      </w:r>
    </w:p>
    <w:p w14:paraId="5305A377" w14:textId="77777777" w:rsidR="00D5002E" w:rsidRDefault="00994C65" w:rsidP="008350B9">
      <w:pPr>
        <w:pStyle w:val="BodyText"/>
        <w:framePr w:w="10138" w:h="12541" w:hRule="exact" w:wrap="none" w:vAnchor="page" w:hAnchor="page" w:x="1143" w:y="2329"/>
        <w:spacing w:after="0"/>
        <w:jc w:val="center"/>
      </w:pPr>
      <w:r>
        <w:rPr>
          <w:rStyle w:val="BodyTextChar"/>
        </w:rPr>
        <w:t>Teléfono de la oficina: (207) 624-3066</w:t>
      </w:r>
    </w:p>
    <w:p w14:paraId="1A5CFB80" w14:textId="5C7235AC" w:rsidR="00D5002E" w:rsidRDefault="00994C65" w:rsidP="008350B9">
      <w:pPr>
        <w:pStyle w:val="BodyText"/>
        <w:framePr w:w="10138" w:h="12541" w:hRule="exact" w:wrap="none" w:vAnchor="page" w:hAnchor="page" w:x="1143" w:y="2329"/>
        <w:spacing w:after="0"/>
        <w:jc w:val="center"/>
      </w:pPr>
      <w:r>
        <w:rPr>
          <w:rStyle w:val="BodyTextChar"/>
        </w:rPr>
        <w:t>Teléfono celular: (207) 592-0686</w:t>
      </w:r>
    </w:p>
    <w:p w14:paraId="7C292D38" w14:textId="24DF0823" w:rsidR="00D5002E" w:rsidRDefault="00994C65" w:rsidP="008350B9">
      <w:pPr>
        <w:pStyle w:val="BodyText"/>
        <w:framePr w:w="10138" w:h="12541" w:hRule="exact" w:wrap="none" w:vAnchor="page" w:hAnchor="page" w:x="1143" w:y="2329"/>
        <w:spacing w:after="0"/>
        <w:jc w:val="center"/>
      </w:pPr>
      <w:r>
        <w:rPr>
          <w:rStyle w:val="BodyTextChar"/>
        </w:rPr>
        <w:t>TYY: Los usuarios pueden marcar el 711, servicio de retransmisión de Maine</w:t>
      </w:r>
    </w:p>
    <w:p w14:paraId="52B8C7BC" w14:textId="77777777" w:rsidR="00D5002E" w:rsidRDefault="00D5002E">
      <w:pPr>
        <w:spacing w:line="1" w:lineRule="exact"/>
      </w:pPr>
    </w:p>
    <w:sectPr w:rsidR="00D5002E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A241" w14:textId="77777777" w:rsidR="00994C65" w:rsidRDefault="00994C65">
      <w:r>
        <w:separator/>
      </w:r>
    </w:p>
  </w:endnote>
  <w:endnote w:type="continuationSeparator" w:id="0">
    <w:p w14:paraId="32FE8BBD" w14:textId="77777777" w:rsidR="00994C65" w:rsidRDefault="0099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6405" w14:textId="77777777" w:rsidR="00D5002E" w:rsidRDefault="00D5002E"/>
  </w:footnote>
  <w:footnote w:type="continuationSeparator" w:id="0">
    <w:p w14:paraId="411354CD" w14:textId="77777777" w:rsidR="00D5002E" w:rsidRDefault="00D500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02E"/>
    <w:rsid w:val="008350B9"/>
    <w:rsid w:val="00994C65"/>
    <w:rsid w:val="00AA2299"/>
    <w:rsid w:val="00AD513F"/>
    <w:rsid w:val="00D5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177A"/>
  <w15:docId w15:val="{36A1B6FA-8DFD-448C-9C91-9A60EA78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es-E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 Black" w:eastAsia="Arial Black" w:hAnsi="Arial Black" w:cs="Arial Black"/>
      <w:b/>
      <w:bCs/>
      <w:i/>
      <w:iCs/>
      <w:smallCaps w:val="0"/>
      <w:strike w:val="0"/>
      <w:color w:val="FFC000"/>
      <w:sz w:val="70"/>
      <w:szCs w:val="7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 Black" w:eastAsia="Arial Black" w:hAnsi="Arial Black" w:cs="Arial Black"/>
      <w:b/>
      <w:bCs/>
      <w:i/>
      <w:iCs/>
      <w:smallCaps w:val="0"/>
      <w:strike w:val="0"/>
      <w:color w:val="FFC00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Arial Black" w:eastAsia="Arial Black" w:hAnsi="Arial Black" w:cs="Arial Black"/>
      <w:b/>
      <w:bCs/>
      <w:i/>
      <w:iCs/>
      <w:color w:val="FFC000"/>
      <w:sz w:val="70"/>
      <w:szCs w:val="70"/>
    </w:rPr>
  </w:style>
  <w:style w:type="paragraph" w:customStyle="1" w:styleId="Bodytext30">
    <w:name w:val="Body text (3)"/>
    <w:basedOn w:val="Normal"/>
    <w:link w:val="Bodytext3"/>
    <w:pPr>
      <w:spacing w:after="240"/>
      <w:jc w:val="center"/>
    </w:pPr>
    <w:rPr>
      <w:rFonts w:ascii="Arial Black" w:eastAsia="Arial Black" w:hAnsi="Arial Black" w:cs="Arial Black"/>
      <w:b/>
      <w:bCs/>
      <w:i/>
      <w:iCs/>
      <w:color w:val="FFC000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after="240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styleId="BodyText">
    <w:name w:val="Body Text"/>
    <w:basedOn w:val="Normal"/>
    <w:link w:val="BodyTextChar"/>
    <w:qFormat/>
    <w:pPr>
      <w:spacing w:after="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0T17:51:01.996"/>
    </inkml:context>
    <inkml:brush xml:id="br0">
      <inkml:brushProperty name="width" value="0.1" units="cm"/>
      <inkml:brushProperty name="height" value="0.1" units="cm"/>
      <inkml:brushProperty name="color" value="#FFC114"/>
    </inkml:brush>
  </inkml:definitions>
  <inkml:trace contextRef="#ctx0" brushRef="#br0">0 1 24575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0T17:50:59.036"/>
    </inkml:context>
    <inkml:brush xml:id="br0">
      <inkml:brushProperty name="width" value="0.1" units="cm"/>
      <inkml:brushProperty name="height" value="0.1" units="cm"/>
      <inkml:brushProperty name="color" value="#FFC114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MaineDOTtitle6POSTER2019.doc</dc:title>
  <dc:subject/>
  <dc:creator>sherry.tompkins</dc:creator>
  <cp:keywords/>
  <cp:lastModifiedBy>Janiene McCartney</cp:lastModifiedBy>
  <cp:revision>2</cp:revision>
  <dcterms:created xsi:type="dcterms:W3CDTF">2023-10-11T15:49:00Z</dcterms:created>
  <dcterms:modified xsi:type="dcterms:W3CDTF">2023-10-11T15:49:00Z</dcterms:modified>
</cp:coreProperties>
</file>